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F23" w:rsidRDefault="00ED6F23" w:rsidP="00ED6F23">
      <w:pPr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 xml:space="preserve">  АДМИНИСТРАЦИЯ СВЕТЛОПОЛЯНСКОГО СЕЛЬСОВЕТА </w:t>
      </w:r>
    </w:p>
    <w:p w:rsidR="00ED6F23" w:rsidRDefault="00ED6F23" w:rsidP="00ED6F2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БОЛОТНИНСКОГО </w:t>
      </w:r>
      <w:proofErr w:type="gramStart"/>
      <w:r>
        <w:rPr>
          <w:b/>
          <w:bCs/>
          <w:sz w:val="28"/>
          <w:szCs w:val="28"/>
        </w:rPr>
        <w:t>РАЙО НА</w:t>
      </w:r>
      <w:proofErr w:type="gramEnd"/>
      <w:r>
        <w:rPr>
          <w:b/>
          <w:bCs/>
          <w:sz w:val="28"/>
          <w:szCs w:val="28"/>
        </w:rPr>
        <w:t xml:space="preserve"> </w:t>
      </w:r>
      <w:r>
        <w:rPr>
          <w:b/>
          <w:bCs/>
          <w:snapToGrid w:val="0"/>
          <w:sz w:val="28"/>
          <w:szCs w:val="28"/>
        </w:rPr>
        <w:t>НОВОСИБИРСКОЙ ОБЛАСТИ</w:t>
      </w:r>
    </w:p>
    <w:p w:rsidR="00ED6F23" w:rsidRDefault="00ED6F23" w:rsidP="00ED6F23">
      <w:pPr>
        <w:jc w:val="center"/>
        <w:rPr>
          <w:b/>
          <w:bCs/>
          <w:snapToGrid w:val="0"/>
          <w:sz w:val="28"/>
          <w:szCs w:val="28"/>
        </w:rPr>
      </w:pPr>
    </w:p>
    <w:p w:rsidR="00ED6F23" w:rsidRDefault="00ED6F23" w:rsidP="00ED6F23">
      <w:pPr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ПОСТАНОВЛЕНИЕ</w:t>
      </w:r>
    </w:p>
    <w:p w:rsidR="00ED6F23" w:rsidRDefault="00ED6F23" w:rsidP="00ED6F23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30. 11. 2016 г.                                                                                  № 77</w:t>
      </w:r>
    </w:p>
    <w:p w:rsidR="00ED6F23" w:rsidRDefault="00ED6F23" w:rsidP="00ED6F23">
      <w:pPr>
        <w:pStyle w:val="Default"/>
        <w:rPr>
          <w:b/>
          <w:bCs/>
          <w:color w:val="auto"/>
          <w:sz w:val="28"/>
          <w:szCs w:val="28"/>
        </w:rPr>
      </w:pPr>
    </w:p>
    <w:p w:rsidR="00ED6F23" w:rsidRDefault="00ED6F23" w:rsidP="00ED6F23">
      <w:pPr>
        <w:pStyle w:val="Default"/>
        <w:rPr>
          <w:b/>
          <w:bCs/>
          <w:color w:val="auto"/>
          <w:sz w:val="28"/>
          <w:szCs w:val="28"/>
        </w:rPr>
      </w:pPr>
    </w:p>
    <w:p w:rsidR="00ED6F23" w:rsidRDefault="00ED6F23" w:rsidP="00ED6F23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Об утверждении Стандартов по осуществлению  внутреннего муниципального финансового контроля в </w:t>
      </w:r>
      <w:proofErr w:type="spellStart"/>
      <w:r>
        <w:rPr>
          <w:sz w:val="28"/>
          <w:szCs w:val="28"/>
        </w:rPr>
        <w:t>Светлополянском</w:t>
      </w:r>
      <w:proofErr w:type="spellEnd"/>
      <w:r>
        <w:rPr>
          <w:sz w:val="28"/>
          <w:szCs w:val="28"/>
        </w:rPr>
        <w:t xml:space="preserve"> сельсовете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ED6F23" w:rsidRDefault="00ED6F23" w:rsidP="00ED6F23">
      <w:pPr>
        <w:pStyle w:val="Default"/>
        <w:rPr>
          <w:b/>
          <w:bCs/>
          <w:color w:val="auto"/>
          <w:sz w:val="28"/>
          <w:szCs w:val="28"/>
        </w:rPr>
      </w:pPr>
    </w:p>
    <w:p w:rsidR="00ED6F23" w:rsidRDefault="00ED6F23" w:rsidP="00ED6F2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>В соответствии с Бюджетным кодексом Российской Федерации, с</w:t>
      </w:r>
      <w:r>
        <w:rPr>
          <w:sz w:val="28"/>
          <w:szCs w:val="28"/>
          <w:shd w:val="clear" w:color="auto" w:fill="FFFFFF"/>
        </w:rPr>
        <w:t xml:space="preserve"> Федеральным законом от 3 июля 2016 г. № 345-ФЗ «О внесении изменений в Бюджетный кодекс Российской Федерации и статьи 7 и 10 Федерального закона «О приостановлении действия отдельных положений Бюджетного кодекса Российской Федерации и внесении изменений в отдельные законодательные акты Российской Федерации», с Порядком</w:t>
      </w:r>
      <w:r>
        <w:rPr>
          <w:sz w:val="28"/>
          <w:szCs w:val="28"/>
        </w:rPr>
        <w:t xml:space="preserve"> осуществления полномочий по внутреннему муниципальному финансовому контролю в</w:t>
      </w:r>
      <w:r>
        <w:rPr>
          <w:b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Светлополянском</w:t>
      </w:r>
      <w:proofErr w:type="spellEnd"/>
      <w:proofErr w:type="gramEnd"/>
      <w:r>
        <w:rPr>
          <w:sz w:val="28"/>
          <w:szCs w:val="28"/>
        </w:rPr>
        <w:t xml:space="preserve"> сельсовете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области, </w:t>
      </w:r>
      <w:proofErr w:type="spellStart"/>
      <w:proofErr w:type="gramStart"/>
      <w:r>
        <w:rPr>
          <w:b/>
          <w:sz w:val="28"/>
          <w:szCs w:val="28"/>
        </w:rPr>
        <w:t>п</w:t>
      </w:r>
      <w:proofErr w:type="spellEnd"/>
      <w:proofErr w:type="gramEnd"/>
      <w:r>
        <w:rPr>
          <w:b/>
          <w:sz w:val="28"/>
          <w:szCs w:val="28"/>
        </w:rPr>
        <w:t xml:space="preserve"> о с т а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о в л я е т:</w:t>
      </w:r>
    </w:p>
    <w:p w:rsidR="00ED6F23" w:rsidRDefault="00ED6F23" w:rsidP="00ED6F23">
      <w:pPr>
        <w:jc w:val="both"/>
        <w:rPr>
          <w:sz w:val="28"/>
          <w:szCs w:val="28"/>
        </w:rPr>
      </w:pPr>
    </w:p>
    <w:p w:rsidR="00ED6F23" w:rsidRDefault="00ED6F23" w:rsidP="00ED6F23">
      <w:pPr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1.Утвердить прилагаемые стандарты по осуществлению внутреннего муниципального финансового контроля в </w:t>
      </w:r>
      <w:proofErr w:type="spellStart"/>
      <w:r>
        <w:rPr>
          <w:sz w:val="28"/>
          <w:szCs w:val="28"/>
        </w:rPr>
        <w:t>Светлополянском</w:t>
      </w:r>
      <w:proofErr w:type="spellEnd"/>
      <w:r>
        <w:rPr>
          <w:sz w:val="28"/>
          <w:szCs w:val="28"/>
        </w:rPr>
        <w:t xml:space="preserve"> сельсовете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ED6F23" w:rsidRDefault="00ED6F23" w:rsidP="00ED6F23">
      <w:pPr>
        <w:pStyle w:val="a3"/>
        <w:jc w:val="both"/>
        <w:rPr>
          <w:color w:val="000000"/>
          <w:sz w:val="28"/>
          <w:szCs w:val="28"/>
        </w:rPr>
      </w:pPr>
      <w:r>
        <w:rPr>
          <w:kern w:val="2"/>
          <w:sz w:val="28"/>
          <w:szCs w:val="28"/>
        </w:rPr>
        <w:t xml:space="preserve">2. </w:t>
      </w:r>
      <w:r>
        <w:rPr>
          <w:sz w:val="28"/>
          <w:szCs w:val="28"/>
        </w:rPr>
        <w:t xml:space="preserve">Опубликовать настоящее постановление в периодическом печатном издании «Бюллетень» и разместить на официальном сайте администрации </w:t>
      </w:r>
      <w:proofErr w:type="spellStart"/>
      <w:r>
        <w:rPr>
          <w:bCs/>
          <w:sz w:val="28"/>
          <w:szCs w:val="28"/>
        </w:rPr>
        <w:t>Светлополянского</w:t>
      </w:r>
      <w:proofErr w:type="spellEnd"/>
      <w:r>
        <w:rPr>
          <w:bCs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в информационно-телекоммуникационной сети «Интернет»</w:t>
      </w:r>
      <w:r>
        <w:rPr>
          <w:bCs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     </w:t>
      </w:r>
    </w:p>
    <w:p w:rsidR="00ED6F23" w:rsidRDefault="00ED6F23" w:rsidP="00ED6F23">
      <w:pPr>
        <w:pStyle w:val="a3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 Постановление вступает в силу </w:t>
      </w:r>
      <w:r>
        <w:rPr>
          <w:color w:val="000000"/>
          <w:sz w:val="28"/>
          <w:szCs w:val="28"/>
        </w:rPr>
        <w:t>со дня его официального опубликования.</w:t>
      </w:r>
      <w:r>
        <w:rPr>
          <w:sz w:val="28"/>
          <w:szCs w:val="28"/>
        </w:rPr>
        <w:t xml:space="preserve">                                                                                                            </w:t>
      </w:r>
      <w:r>
        <w:rPr>
          <w:b/>
          <w:sz w:val="28"/>
          <w:szCs w:val="28"/>
        </w:rPr>
        <w:t xml:space="preserve"> </w:t>
      </w:r>
    </w:p>
    <w:p w:rsidR="00ED6F23" w:rsidRDefault="00ED6F23" w:rsidP="00ED6F23">
      <w:pPr>
        <w:pStyle w:val="a3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ED6F23" w:rsidRDefault="00ED6F23" w:rsidP="00ED6F23">
      <w:pPr>
        <w:rPr>
          <w:sz w:val="28"/>
          <w:szCs w:val="28"/>
        </w:rPr>
      </w:pPr>
    </w:p>
    <w:p w:rsidR="00ED6F23" w:rsidRDefault="00ED6F23" w:rsidP="00ED6F23">
      <w:pPr>
        <w:rPr>
          <w:sz w:val="28"/>
          <w:szCs w:val="28"/>
        </w:rPr>
      </w:pPr>
    </w:p>
    <w:p w:rsidR="00ED6F23" w:rsidRDefault="00ED6F23" w:rsidP="00ED6F23">
      <w:pPr>
        <w:rPr>
          <w:sz w:val="28"/>
          <w:szCs w:val="28"/>
        </w:rPr>
      </w:pPr>
    </w:p>
    <w:p w:rsidR="00ED6F23" w:rsidRDefault="00ED6F23" w:rsidP="00ED6F23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bCs/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                                                   </w:t>
      </w:r>
      <w:r>
        <w:rPr>
          <w:snapToGrid w:val="0"/>
          <w:sz w:val="28"/>
          <w:szCs w:val="28"/>
        </w:rPr>
        <w:t xml:space="preserve">                                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  <w:r>
        <w:rPr>
          <w:snapToGrid w:val="0"/>
          <w:sz w:val="28"/>
          <w:szCs w:val="28"/>
        </w:rPr>
        <w:t xml:space="preserve">                                                                                          </w:t>
      </w:r>
      <w:r>
        <w:rPr>
          <w:sz w:val="28"/>
          <w:szCs w:val="28"/>
        </w:rPr>
        <w:t>Новосибирской области                                                            Д.Г.Андресян</w:t>
      </w:r>
    </w:p>
    <w:p w:rsidR="00ED6F23" w:rsidRDefault="00ED6F23" w:rsidP="00ED6F23">
      <w:pPr>
        <w:rPr>
          <w:sz w:val="28"/>
          <w:szCs w:val="28"/>
          <w:lang w:eastAsia="ar-SA"/>
        </w:rPr>
      </w:pPr>
    </w:p>
    <w:p w:rsidR="00ED6F23" w:rsidRDefault="00ED6F23" w:rsidP="00ED6F23">
      <w:pPr>
        <w:rPr>
          <w:sz w:val="28"/>
          <w:szCs w:val="28"/>
          <w:lang w:eastAsia="ar-SA"/>
        </w:rPr>
      </w:pPr>
    </w:p>
    <w:p w:rsidR="00ED6F23" w:rsidRDefault="00ED6F23" w:rsidP="00ED6F23">
      <w:pPr>
        <w:rPr>
          <w:sz w:val="28"/>
          <w:szCs w:val="28"/>
          <w:lang w:eastAsia="ar-SA"/>
        </w:rPr>
      </w:pPr>
    </w:p>
    <w:p w:rsidR="00ED6F23" w:rsidRDefault="00ED6F23" w:rsidP="00ED6F23">
      <w:pPr>
        <w:rPr>
          <w:sz w:val="28"/>
          <w:szCs w:val="28"/>
          <w:lang w:eastAsia="ar-SA"/>
        </w:rPr>
      </w:pPr>
    </w:p>
    <w:p w:rsidR="00ED6F23" w:rsidRDefault="00ED6F23" w:rsidP="00ED6F23">
      <w:pPr>
        <w:rPr>
          <w:sz w:val="28"/>
          <w:szCs w:val="28"/>
          <w:lang w:eastAsia="ar-SA"/>
        </w:rPr>
      </w:pPr>
    </w:p>
    <w:p w:rsidR="00ED6F23" w:rsidRDefault="00ED6F23" w:rsidP="00ED6F23">
      <w:pPr>
        <w:rPr>
          <w:sz w:val="28"/>
          <w:szCs w:val="28"/>
          <w:lang w:eastAsia="ar-SA"/>
        </w:rPr>
      </w:pPr>
    </w:p>
    <w:p w:rsidR="00ED6F23" w:rsidRDefault="00ED6F23" w:rsidP="00ED6F23">
      <w:pPr>
        <w:rPr>
          <w:sz w:val="28"/>
          <w:szCs w:val="28"/>
          <w:lang w:eastAsia="ar-SA"/>
        </w:rPr>
      </w:pPr>
    </w:p>
    <w:p w:rsidR="00ED6F23" w:rsidRDefault="00ED6F23" w:rsidP="00ED6F23">
      <w:pPr>
        <w:rPr>
          <w:sz w:val="28"/>
          <w:szCs w:val="28"/>
          <w:lang w:eastAsia="ar-SA"/>
        </w:rPr>
      </w:pPr>
    </w:p>
    <w:p w:rsidR="00ED6F23" w:rsidRDefault="00ED6F23" w:rsidP="00ED6F23">
      <w:pPr>
        <w:jc w:val="right"/>
        <w:rPr>
          <w:sz w:val="28"/>
          <w:szCs w:val="28"/>
        </w:rPr>
      </w:pPr>
    </w:p>
    <w:p w:rsidR="00ED6F23" w:rsidRDefault="00ED6F23" w:rsidP="00ED6F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УТВЕРЖДЕНО:                                                                                                                                                                                 постановлением администрации                  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                                                           </w:t>
      </w:r>
      <w:proofErr w:type="spellStart"/>
      <w:r w:rsidRPr="00ED6F23">
        <w:rPr>
          <w:rStyle w:val="a4"/>
          <w:rFonts w:ascii="Times New Roman" w:hAnsi="Times New Roman" w:cs="Times New Roman"/>
          <w:i w:val="0"/>
          <w:sz w:val="28"/>
          <w:szCs w:val="28"/>
        </w:rPr>
        <w:t>Болотнинского</w:t>
      </w:r>
      <w:proofErr w:type="spellEnd"/>
      <w:r w:rsidRPr="00ED6F23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 района                                                                                                                                             Новосибирской области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от 30.11. 2016 г. № 77</w:t>
      </w:r>
    </w:p>
    <w:p w:rsidR="00ED6F23" w:rsidRDefault="00ED6F23" w:rsidP="00ED6F23">
      <w:pPr>
        <w:jc w:val="both"/>
        <w:rPr>
          <w:sz w:val="28"/>
          <w:szCs w:val="28"/>
        </w:rPr>
      </w:pPr>
    </w:p>
    <w:p w:rsidR="00ED6F23" w:rsidRDefault="00ED6F23" w:rsidP="00ED6F23">
      <w:pPr>
        <w:pStyle w:val="Default"/>
        <w:rPr>
          <w:b/>
          <w:bCs/>
          <w:color w:val="auto"/>
          <w:sz w:val="28"/>
          <w:szCs w:val="28"/>
        </w:rPr>
      </w:pPr>
    </w:p>
    <w:p w:rsidR="00ED6F23" w:rsidRDefault="00ED6F23" w:rsidP="00ED6F23">
      <w:pPr>
        <w:pStyle w:val="Default"/>
        <w:rPr>
          <w:bCs/>
          <w:color w:val="auto"/>
          <w:sz w:val="28"/>
          <w:szCs w:val="28"/>
        </w:rPr>
      </w:pPr>
    </w:p>
    <w:p w:rsidR="00ED6F23" w:rsidRDefault="00ED6F23" w:rsidP="00ED6F23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Стандарты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по осуществлению внутреннего муниципального финансового контроля в </w:t>
      </w:r>
      <w:proofErr w:type="spellStart"/>
      <w:r>
        <w:rPr>
          <w:sz w:val="28"/>
          <w:szCs w:val="28"/>
        </w:rPr>
        <w:t>Светлополянском</w:t>
      </w:r>
      <w:proofErr w:type="spellEnd"/>
      <w:r>
        <w:rPr>
          <w:sz w:val="28"/>
          <w:szCs w:val="28"/>
        </w:rPr>
        <w:t xml:space="preserve"> сельсовете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ED6F23" w:rsidRDefault="00ED6F23" w:rsidP="00ED6F23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ED6F23" w:rsidRDefault="00ED6F23" w:rsidP="00ED6F23">
      <w:pPr>
        <w:pStyle w:val="Default"/>
        <w:jc w:val="center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1. Общие положения 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1.1. Стандарт по осуществлению внутреннего муниципального финансового контроля (далее - Стандарт) подготовлен в целях осуществления администрацией </w:t>
      </w:r>
      <w:proofErr w:type="spellStart"/>
      <w:r>
        <w:rPr>
          <w:bCs/>
          <w:sz w:val="28"/>
          <w:szCs w:val="28"/>
        </w:rPr>
        <w:t>Светлополянского</w:t>
      </w:r>
      <w:proofErr w:type="spellEnd"/>
      <w:r>
        <w:rPr>
          <w:bCs/>
          <w:sz w:val="28"/>
          <w:szCs w:val="28"/>
        </w:rPr>
        <w:t xml:space="preserve"> 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auto"/>
          <w:sz w:val="28"/>
          <w:szCs w:val="28"/>
        </w:rPr>
        <w:t xml:space="preserve">(далее – сельское поселение) полномочий главного распорядителя бюджетных средств, </w:t>
      </w:r>
      <w:proofErr w:type="gramStart"/>
      <w:r>
        <w:rPr>
          <w:color w:val="auto"/>
          <w:sz w:val="28"/>
          <w:szCs w:val="28"/>
        </w:rPr>
        <w:t>согласно статьи</w:t>
      </w:r>
      <w:proofErr w:type="gramEnd"/>
      <w:r>
        <w:rPr>
          <w:color w:val="auto"/>
          <w:sz w:val="28"/>
          <w:szCs w:val="28"/>
        </w:rPr>
        <w:t xml:space="preserve"> 160.2-1, части 3 статьи 269.2 Бюджетного кодекса Российской Федерации. 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1.2. Стандарт разработан в соответствии с Порядком осуществления главными распорядителями средств бюджета сельского поселения, главными администраторами доходов бюджета </w:t>
      </w:r>
      <w:r>
        <w:rPr>
          <w:sz w:val="28"/>
          <w:szCs w:val="28"/>
        </w:rPr>
        <w:t>сельского поселения</w:t>
      </w:r>
      <w:r>
        <w:rPr>
          <w:color w:val="auto"/>
          <w:sz w:val="28"/>
          <w:szCs w:val="28"/>
        </w:rPr>
        <w:t>, главными администраторами (администраторами) источников финансирования дефицита бюджета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 внутреннего муниципального финансового контроля, утвержденного постановлением администрации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. 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1.3. Стандарт предназначен для применения должностными лицами администрации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 при осуществлении внутреннего муниципального финансового контроля в сельском поселении. 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1.4. Целью Стандарта является установление последовательности операций и действий по осуществлению внутреннего муниципального финансового контроля в сельском поселении. 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1.5. Основные термины и понятия: </w:t>
      </w:r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proofErr w:type="gramStart"/>
      <w:r>
        <w:rPr>
          <w:b/>
          <w:color w:val="auto"/>
          <w:sz w:val="28"/>
          <w:szCs w:val="28"/>
        </w:rPr>
        <w:t xml:space="preserve">- </w:t>
      </w:r>
      <w:r>
        <w:rPr>
          <w:b/>
          <w:i/>
          <w:color w:val="auto"/>
          <w:sz w:val="28"/>
          <w:szCs w:val="28"/>
          <w:u w:val="single"/>
        </w:rPr>
        <w:t>внутренний финансовый контроль</w:t>
      </w:r>
      <w:r>
        <w:rPr>
          <w:color w:val="auto"/>
          <w:sz w:val="28"/>
          <w:szCs w:val="28"/>
        </w:rPr>
        <w:t xml:space="preserve"> – контроль, осуществляемый субъектами внутреннего муниципального финансового контроля в отношении бюджетных процедур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>,  как главного распорядителя бюджетных средств,  направленный на соблюдение внутренних стандартов и процедур составления и исполнения бюджета по расходам, включая расходы на закупку товаров, работ, услуг для обеспечения муниципальных нужд, составления бюджетной отчетности и ведения бюджетного учета,  а так же подготовку и организацию мер по</w:t>
      </w:r>
      <w:proofErr w:type="gramEnd"/>
      <w:r>
        <w:rPr>
          <w:color w:val="auto"/>
          <w:sz w:val="28"/>
          <w:szCs w:val="28"/>
        </w:rPr>
        <w:t xml:space="preserve"> повышению экономности и результативности использования бюджетных средств. </w:t>
      </w:r>
    </w:p>
    <w:p w:rsidR="00ED6F23" w:rsidRDefault="00ED6F23" w:rsidP="00ED6F23">
      <w:pPr>
        <w:pStyle w:val="Default"/>
        <w:ind w:firstLine="540"/>
        <w:jc w:val="both"/>
        <w:rPr>
          <w:i/>
          <w:color w:val="auto"/>
          <w:sz w:val="28"/>
          <w:szCs w:val="28"/>
          <w:u w:val="single"/>
        </w:rPr>
      </w:pPr>
      <w:r>
        <w:rPr>
          <w:b/>
          <w:color w:val="auto"/>
          <w:sz w:val="28"/>
          <w:szCs w:val="28"/>
        </w:rPr>
        <w:lastRenderedPageBreak/>
        <w:t xml:space="preserve">- </w:t>
      </w:r>
      <w:r>
        <w:rPr>
          <w:b/>
          <w:i/>
          <w:color w:val="auto"/>
          <w:sz w:val="28"/>
          <w:szCs w:val="28"/>
          <w:u w:val="single"/>
        </w:rPr>
        <w:t>бюджетные процедуры</w:t>
      </w:r>
      <w:r>
        <w:rPr>
          <w:color w:val="auto"/>
          <w:sz w:val="28"/>
          <w:szCs w:val="28"/>
        </w:rPr>
        <w:t xml:space="preserve"> - процедуры составления и исполнения бюджета, составления бюджетной отчетности сельского поселения и ведения бюджетного учета. </w:t>
      </w:r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proofErr w:type="gramStart"/>
      <w:r>
        <w:rPr>
          <w:b/>
          <w:i/>
          <w:color w:val="auto"/>
          <w:sz w:val="28"/>
          <w:szCs w:val="28"/>
          <w:u w:val="single"/>
        </w:rPr>
        <w:t>- предмет внутреннего муниципального финансового контроля</w:t>
      </w:r>
      <w:r>
        <w:rPr>
          <w:color w:val="auto"/>
          <w:sz w:val="28"/>
          <w:szCs w:val="28"/>
        </w:rPr>
        <w:t xml:space="preserve"> – бюджетные процедуры и составляющих их операции (действия по формированию документов, необходимых для выполнения бюджетной процедуры), осуществляемые администрацией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 в рамках закрепленных бюджетных полномочий, и действия должностных лиц, реализующих бюджетные полномочия главного распорядителя бюджетных средств. </w:t>
      </w:r>
      <w:proofErr w:type="gramEnd"/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r>
        <w:rPr>
          <w:b/>
          <w:i/>
          <w:color w:val="auto"/>
          <w:sz w:val="28"/>
          <w:szCs w:val="28"/>
          <w:u w:val="single"/>
        </w:rPr>
        <w:t>- бюджетный риск</w:t>
      </w:r>
      <w:r>
        <w:rPr>
          <w:color w:val="auto"/>
          <w:sz w:val="28"/>
          <w:szCs w:val="28"/>
        </w:rPr>
        <w:t xml:space="preserve"> – возможность наступления события, негативно влияющего на выполнение бюджетных процедур и (или) влекущего нарушение бюджетного законодательства Российской Федерации и иных нормативных правовых актов, регулирующих бюджетные правоотношения, несоблюдение принципа результативности и экономности использования бюджетных средств. </w:t>
      </w:r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r>
        <w:rPr>
          <w:b/>
          <w:i/>
          <w:color w:val="auto"/>
          <w:sz w:val="28"/>
          <w:szCs w:val="28"/>
          <w:u w:val="single"/>
        </w:rPr>
        <w:t>- объект контроля</w:t>
      </w:r>
      <w:r>
        <w:rPr>
          <w:color w:val="auto"/>
          <w:sz w:val="28"/>
          <w:szCs w:val="28"/>
        </w:rPr>
        <w:t xml:space="preserve"> – администрация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 как главный распорядитель бюджетных средств. 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1.6. </w:t>
      </w:r>
      <w:r>
        <w:rPr>
          <w:sz w:val="28"/>
          <w:szCs w:val="28"/>
        </w:rPr>
        <w:t>Администрация сельского поселения</w:t>
      </w:r>
      <w:r>
        <w:rPr>
          <w:color w:val="auto"/>
          <w:sz w:val="28"/>
          <w:szCs w:val="28"/>
        </w:rPr>
        <w:t xml:space="preserve"> организует и осуществляет внутренний муниципальный финансовый контроль совершаемых фактов хозяйственной жизни с учетом требований Федерального закона «О бухгалтерском учете». </w:t>
      </w:r>
    </w:p>
    <w:p w:rsidR="00ED6F23" w:rsidRDefault="00ED6F23" w:rsidP="00ED6F23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ED6F23" w:rsidRDefault="00ED6F23" w:rsidP="00ED6F23">
      <w:pPr>
        <w:pStyle w:val="Default"/>
        <w:jc w:val="center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2. Организация внутреннего муниципального финансового контроля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2.1. Внутренний финансовый контроль осуществляется в соответствии с нормативными правовыми актами Российской Федерации, муниципальными актами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, регулирующими бюджетные правоотношения. </w:t>
      </w:r>
    </w:p>
    <w:p w:rsidR="00ED6F23" w:rsidRDefault="00ED6F23" w:rsidP="00ED6F23">
      <w:pPr>
        <w:pStyle w:val="Default"/>
        <w:tabs>
          <w:tab w:val="left" w:pos="900"/>
        </w:tabs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2.2. Цель внутреннего муниципального финансового контроля - обеспечение законности выполнения бюджетных процедур и эффективности использования бюджетных средств. 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2.3. Субъектами внутреннего муниципального финансового контроля являются: </w:t>
      </w:r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– глава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; </w:t>
      </w:r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– должностные лица администрации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, организующие и выполняющие бюджетные процедуры, направленные на недопущение нарушений внутренних стандартов и процедур при составлении и исполнении бюджета по расходам </w:t>
      </w:r>
      <w:r>
        <w:rPr>
          <w:sz w:val="28"/>
          <w:szCs w:val="28"/>
        </w:rPr>
        <w:t>сельского поселения</w:t>
      </w:r>
      <w:r>
        <w:rPr>
          <w:color w:val="auto"/>
          <w:sz w:val="28"/>
          <w:szCs w:val="28"/>
        </w:rPr>
        <w:t xml:space="preserve">, включая расходы на закупку товаров, работ, услуг, при составлении бюджетной отчетности и ведении бюджетного учета; </w:t>
      </w:r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proofErr w:type="gramStart"/>
      <w:r>
        <w:rPr>
          <w:color w:val="auto"/>
          <w:sz w:val="28"/>
          <w:szCs w:val="28"/>
        </w:rPr>
        <w:t>- должностное лицо администрации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>, уполномоченное распоряжением главы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 на проведение контроля за соблюдением внутренних стандартов и процедур составлении и исполнении бюджета, составления бюджетной отчетности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 и ведения бюджетного учета, в том числе принятия к учету </w:t>
      </w:r>
      <w:r>
        <w:rPr>
          <w:color w:val="auto"/>
          <w:sz w:val="28"/>
          <w:szCs w:val="28"/>
        </w:rPr>
        <w:lastRenderedPageBreak/>
        <w:t xml:space="preserve">первичных учетных документов, а также осуществляющее подготовку и организацию мер по повышению экономности и результативности использования бюджетных средств (далее - внутренний контролер). </w:t>
      </w:r>
      <w:proofErr w:type="gramEnd"/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2.4. Должностные лица администрации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, организующие и выполняющие бюджетные процедуры, контролируют ведение администрацией </w:t>
      </w:r>
      <w:r>
        <w:rPr>
          <w:sz w:val="28"/>
          <w:szCs w:val="28"/>
        </w:rPr>
        <w:t>сельского поселения</w:t>
      </w:r>
      <w:r>
        <w:rPr>
          <w:color w:val="auto"/>
          <w:sz w:val="28"/>
          <w:szCs w:val="28"/>
        </w:rPr>
        <w:t xml:space="preserve"> бухгалтерского учета и бюджетной отчетности, запрашивают необходимую информацию. 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2.5. В рамках внутреннего муниципального финансового контроля проверке подлежат следующие бюджетные процедуры: </w:t>
      </w:r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sym w:font="Times New Roman" w:char="F02D"/>
      </w:r>
      <w:r>
        <w:rPr>
          <w:color w:val="auto"/>
          <w:sz w:val="28"/>
          <w:szCs w:val="28"/>
        </w:rPr>
        <w:t xml:space="preserve"> - составления и исполнения бюджета по расходам, включая расходы на закупку товаров, работ, услуг для обеспечения муниципальных нужд; </w:t>
      </w:r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sym w:font="Times New Roman" w:char="F02D"/>
      </w:r>
      <w:r>
        <w:rPr>
          <w:color w:val="auto"/>
          <w:sz w:val="28"/>
          <w:szCs w:val="28"/>
        </w:rPr>
        <w:t xml:space="preserve"> - составления бюджетной отчетности и ведения бюджетного учета, в том числе принятия к учету первичных учетных документов и проведения инвентаризации. 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2.6. Осуществление внутреннего муниципального финансового контроля включает: </w:t>
      </w:r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sym w:font="Times New Roman" w:char="F02D"/>
      </w:r>
      <w:r>
        <w:rPr>
          <w:color w:val="auto"/>
          <w:sz w:val="28"/>
          <w:szCs w:val="28"/>
        </w:rPr>
        <w:t xml:space="preserve"> - проведение текущего контроля исполнения бюджетных процедур; </w:t>
      </w:r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sym w:font="Times New Roman" w:char="F02D"/>
      </w:r>
      <w:r>
        <w:rPr>
          <w:color w:val="auto"/>
          <w:sz w:val="28"/>
          <w:szCs w:val="28"/>
        </w:rPr>
        <w:t xml:space="preserve"> - подготовку и организацию мер по повышению экономности и результативности использования бюджетных средств. </w:t>
      </w:r>
    </w:p>
    <w:p w:rsidR="00ED6F23" w:rsidRDefault="00ED6F23" w:rsidP="00ED6F23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ED6F23" w:rsidRDefault="00ED6F23" w:rsidP="00ED6F23">
      <w:pPr>
        <w:pStyle w:val="Default"/>
        <w:jc w:val="center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3. Проведение текущего контроля исполнения бюджетных процедур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3.1. Текущий контроль по исполнению бюджетных процедур осуществляется  непрерывно.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3.2. Для своевременного выявления недостатков (нарушений) внутренний контролер проводит мониторинг качества исполнения бюджетных процедур, который представляет собой регулярный сбор и анализ информации о результатах выполнения бюджетных процедур и результативности использования бюджетных сре</w:t>
      </w:r>
      <w:proofErr w:type="gramStart"/>
      <w:r>
        <w:rPr>
          <w:color w:val="auto"/>
          <w:sz w:val="28"/>
          <w:szCs w:val="28"/>
        </w:rPr>
        <w:t>дств в т</w:t>
      </w:r>
      <w:proofErr w:type="gramEnd"/>
      <w:r>
        <w:rPr>
          <w:color w:val="auto"/>
          <w:sz w:val="28"/>
          <w:szCs w:val="28"/>
        </w:rPr>
        <w:t>екущем финансовом году и направлен на своевременное выявление недостатков (нарушений).</w:t>
      </w:r>
    </w:p>
    <w:p w:rsidR="00ED6F23" w:rsidRDefault="00ED6F23" w:rsidP="00ED6F23">
      <w:pPr>
        <w:pStyle w:val="Default"/>
        <w:ind w:firstLine="5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Результаты мониторинга оформляются отчетом по итогам отчетного года и представляются главе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 ежегодно. </w:t>
      </w:r>
    </w:p>
    <w:p w:rsidR="00ED6F23" w:rsidRDefault="00ED6F23" w:rsidP="00ED6F23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ED6F23" w:rsidRDefault="00ED6F23" w:rsidP="00ED6F23">
      <w:pPr>
        <w:pStyle w:val="Default"/>
        <w:jc w:val="center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4. Подготовка и организация мер по повышению экономности и результативности использования бюджетных средств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4.1. Подготовка и организация мер по повышению экономности и результативности использования бюджетных средств осуществляется внутренним контролером в форме плана мероприятий, направленных на повышение экономности и результативности использования бюджетных средств. Для этих целей проводятся процедуры оценки, ранжирования бюджетных рисков и предложения по их сокращению. Оценка и ранжирование бюджетных рисков осуществляется по каждой бюджетной процедуре, подлежащей исполнению в очередном финансовом году, на основании анализа отчетов о результатах проведения мониторинга. 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4.2. Внутренний контролер обобщает информацию о бюджетных рисках и осуществляет ведение реестра наиболее значимых бюджетных рисков (далее – реестр бюджетных рисков). По результатам систематизации подготавливаются предложения по уменьшению наиболее значимых бюджетных рисков. Предложения по уменьшению выявленных бюджетных рисков и реестр бюджетных рисков подлежат рассмотрению и принятию по ним решений Главой</w:t>
      </w:r>
      <w:r>
        <w:rPr>
          <w:sz w:val="28"/>
          <w:szCs w:val="28"/>
        </w:rPr>
        <w:t xml:space="preserve"> сельского поселения</w:t>
      </w:r>
      <w:r>
        <w:rPr>
          <w:color w:val="auto"/>
          <w:sz w:val="28"/>
          <w:szCs w:val="28"/>
        </w:rPr>
        <w:t xml:space="preserve">. </w:t>
      </w:r>
    </w:p>
    <w:p w:rsidR="00ED6F23" w:rsidRDefault="00ED6F23" w:rsidP="00ED6F2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4.3. План мероприятий по повышению экономности и результативности использования бюджетных средств утверждается главой </w:t>
      </w:r>
      <w:r>
        <w:rPr>
          <w:sz w:val="28"/>
          <w:szCs w:val="28"/>
        </w:rPr>
        <w:t>сельского поселения</w:t>
      </w:r>
      <w:r>
        <w:rPr>
          <w:color w:val="auto"/>
          <w:sz w:val="28"/>
          <w:szCs w:val="28"/>
        </w:rPr>
        <w:t xml:space="preserve"> не позднее 1 февраля текущего финансового года.</w:t>
      </w:r>
    </w:p>
    <w:p w:rsidR="00ED6F23" w:rsidRDefault="00ED6F23" w:rsidP="00ED6F23">
      <w:pPr>
        <w:rPr>
          <w:sz w:val="28"/>
          <w:szCs w:val="28"/>
        </w:rPr>
      </w:pPr>
    </w:p>
    <w:p w:rsidR="00630559" w:rsidRDefault="00630559"/>
    <w:sectPr w:rsidR="00630559" w:rsidSect="006305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6F23"/>
    <w:rsid w:val="00630559"/>
    <w:rsid w:val="00ED6F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6F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6F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ED6F2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ED6F23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styleId="a4">
    <w:name w:val="Emphasis"/>
    <w:basedOn w:val="a0"/>
    <w:qFormat/>
    <w:rsid w:val="00ED6F2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243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1528</Words>
  <Characters>8710</Characters>
  <Application>Microsoft Office Word</Application>
  <DocSecurity>0</DocSecurity>
  <Lines>72</Lines>
  <Paragraphs>20</Paragraphs>
  <ScaleCrop>false</ScaleCrop>
  <Company>2</Company>
  <LinksUpToDate>false</LinksUpToDate>
  <CharactersWithSpaces>10218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2016-12-06T10:02:00Z</dcterms:created>
  <dcterms:modified xsi:type="dcterms:W3CDTF">2016-12-06T10:06:00Z</dcterms:modified>
</cp:coreProperties>
</file>