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E6" w:rsidRDefault="00110AE6" w:rsidP="00110AE6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АДМИНИСТРАЦИЯ </w:t>
      </w:r>
    </w:p>
    <w:p w:rsidR="00110AE6" w:rsidRDefault="00110AE6" w:rsidP="00110AE6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СВЕТЛОПОЛЯНСКОГО СЕЛЬСОВЕТА </w:t>
      </w:r>
      <w:r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110AE6" w:rsidRDefault="00110AE6" w:rsidP="00110AE6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110AE6" w:rsidRDefault="00110AE6" w:rsidP="00110AE6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110AE6" w:rsidRPr="00110AE6" w:rsidRDefault="00110AE6" w:rsidP="00110AE6">
      <w:pPr>
        <w:widowControl w:val="0"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proofErr w:type="gramStart"/>
      <w:r>
        <w:rPr>
          <w:rFonts w:ascii="Times New Roman" w:hAnsi="Times New Roman"/>
          <w:bCs/>
          <w:snapToGrid w:val="0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napToGrid w:val="0"/>
          <w:sz w:val="28"/>
          <w:szCs w:val="28"/>
        </w:rPr>
        <w:t>. Светлая Поляна</w:t>
      </w:r>
    </w:p>
    <w:p w:rsidR="00110AE6" w:rsidRDefault="00110AE6" w:rsidP="00110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17.01. 2011 г.                                                                           № 3-1</w:t>
      </w:r>
    </w:p>
    <w:p w:rsidR="00110AE6" w:rsidRDefault="00110AE6" w:rsidP="00110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 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      </w:t>
      </w:r>
    </w:p>
    <w:p w:rsidR="00110AE6" w:rsidRDefault="00110AE6" w:rsidP="00110A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со ст.173 Бюджетного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для взаимодействия между участниками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процесса формирования параметров прогноза социально-экономического развития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  <w:r w:rsidRPr="00110AE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A20B1" w:rsidRDefault="00110AE6" w:rsidP="00110A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 Утвердить Порядок разработки 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согласно приложению.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Назначить ответственным должностным лицом по разработке прогноза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специалиста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Майорову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 Рекомендовать руководителям организаций всех организационно-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правовых форм, расположенных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представлять информацию для разработки прогноза социально-экономического развития муниципального образования специалисту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Майоровой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</w:t>
      </w:r>
      <w:r w:rsidR="00CA20B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администрации </w:t>
      </w:r>
      <w:proofErr w:type="spellStart"/>
      <w:r w:rsidR="00CA20B1">
        <w:rPr>
          <w:rFonts w:ascii="Times New Roman" w:eastAsia="Times New Roman" w:hAnsi="Times New Roman"/>
          <w:sz w:val="28"/>
          <w:szCs w:val="28"/>
          <w:lang w:eastAsia="ru-RU"/>
        </w:rPr>
        <w:t>Майоровой</w:t>
      </w:r>
      <w:proofErr w:type="spellEnd"/>
      <w:r w:rsidR="00CA20B1">
        <w:rPr>
          <w:rFonts w:ascii="Times New Roman" w:eastAsia="Times New Roman" w:hAnsi="Times New Roman"/>
          <w:sz w:val="28"/>
          <w:szCs w:val="28"/>
          <w:lang w:eastAsia="ru-RU"/>
        </w:rPr>
        <w:t xml:space="preserve"> Е.Л.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прогноза социально-экономического развития муниципального образования руководствоваться данным порядком.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Опубликовать настоящее постановление в </w:t>
      </w:r>
      <w:r w:rsidR="00CA20B1"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A20B1">
        <w:rPr>
          <w:rFonts w:ascii="Times New Roman" w:eastAsia="Times New Roman" w:hAnsi="Times New Roman"/>
          <w:sz w:val="28"/>
          <w:szCs w:val="28"/>
          <w:lang w:eastAsia="ru-RU"/>
        </w:rPr>
        <w:t>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A20B1" w:rsidRDefault="00110AE6" w:rsidP="00110AE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</w:p>
    <w:p w:rsidR="00110AE6" w:rsidRPr="00110AE6" w:rsidRDefault="00110AE6" w:rsidP="00110A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                                    </w:t>
      </w:r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Д.Г.Андресян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10AE6" w:rsidRDefault="00110AE6" w:rsidP="00110AE6">
      <w:pPr>
        <w:spacing w:after="240" w:line="240" w:lineRule="auto"/>
      </w:pPr>
    </w:p>
    <w:p w:rsidR="00110AE6" w:rsidRDefault="00110AE6" w:rsidP="00110AE6">
      <w:pPr>
        <w:spacing w:after="240" w:line="240" w:lineRule="auto"/>
      </w:pPr>
    </w:p>
    <w:p w:rsidR="00110AE6" w:rsidRDefault="00110AE6" w:rsidP="00110AE6">
      <w:pPr>
        <w:spacing w:after="24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к постановлению администрации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="00CA20B1">
        <w:rPr>
          <w:rFonts w:ascii="Times New Roman" w:eastAsia="Times New Roman" w:hAnsi="Times New Roman"/>
          <w:sz w:val="20"/>
          <w:szCs w:val="20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</w:t>
      </w:r>
      <w:r w:rsidR="00CA20B1"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.01.2011 № </w:t>
      </w:r>
      <w:r w:rsidR="00CA20B1">
        <w:rPr>
          <w:rFonts w:ascii="Times New Roman" w:eastAsia="Times New Roman" w:hAnsi="Times New Roman"/>
          <w:sz w:val="20"/>
          <w:szCs w:val="20"/>
          <w:lang w:eastAsia="ru-RU"/>
        </w:rPr>
        <w:t>3-1</w:t>
      </w:r>
    </w:p>
    <w:p w:rsidR="00110AE6" w:rsidRDefault="00110AE6" w:rsidP="00110AE6">
      <w:pPr>
        <w:spacing w:after="24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10AE6" w:rsidRDefault="00110AE6" w:rsidP="00110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разработки прогноза социально-экономического развития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proofErr w:type="spellStart"/>
      <w:r w:rsidR="00CA20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1. Основные положения</w:t>
      </w:r>
    </w:p>
    <w:p w:rsidR="00110AE6" w:rsidRDefault="00110AE6" w:rsidP="00110AE6">
      <w:pPr>
        <w:spacing w:after="24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1.1. Прогноз социально-экономического развития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Программой социально-экономического развития Новосибирской области,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основными направлениями налоговой и бюджетной политики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сельсовета.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1.2. Прогноз на очередной финансовый год и плановый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разрабатывается путем уточнения параметров планового периода и добавления параметров второго года планового периода.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1.3. Параметры прогноза могут быть изменены при разработке прогноза на очередной финансовый год и плановый период.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законодательства, законодательства Новосибирской области и приоритетов социально-экономического развития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прогнозируемый период.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1.4.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одобряется администрацией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 принятием решения о внесении проекта бюджета в Совет депутатов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1.5. Изменение прогноза муниципального образования в ходе составления или рассмотрения проекта бюджета влечет за собой изменение основных характеристик проекта бюджета.</w:t>
      </w:r>
    </w:p>
    <w:p w:rsidR="00110AE6" w:rsidRDefault="00110AE6" w:rsidP="00110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Основные разделы и формы прогноза</w:t>
      </w:r>
    </w:p>
    <w:p w:rsidR="00110AE6" w:rsidRDefault="00110AE6" w:rsidP="00110AE6">
      <w:pPr>
        <w:spacing w:after="24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2.1. Прогноз разрабатывается по следующим разделам: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2.1.1. Макроэкономические показатели: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товаров и услуг;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рынок товаров и услуг;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2.1.2. Финансы и бюджет: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налоговые поступления в бюджетную систему.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2.1.3. Социально-ориентированные показатели: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демографическая ситуация;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 и занятость;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жизни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2.1.4. Развитие отраслей социальной сферы: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и обеспеченность объектами социальной сферы;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обеспеченность специалистами учреждений социальной сферы.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2.1.5. Развитие жилищно-коммунального хозяйства: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жилищно-коммунальный комплекс;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транспорт и дорожное хозяйство.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2.1.6. Прогноз развития муниципального сектора: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институциональная структура;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муниципального образования;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эффективность использования муниципальной собственностью;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производственная деятельность;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инвестиционная деятельность;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рынок труда;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sym w:font="Symbol" w:char="002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жилищный фонд.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2.1.7. Прогноз объемов продукции, закупаемой для государственных и муниципальных нужд за счет средств бюджетов и внебюджетных источников финансирования.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2.2. Прогноз формируется в составе таблиц и пояснительной записки к ним. В пояснительной записке к прогнозу социально-экономического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110AE6" w:rsidRDefault="00110AE6" w:rsidP="00110A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Порядок разработки и одобрения прогноза</w:t>
      </w:r>
    </w:p>
    <w:p w:rsidR="00CC401D" w:rsidRDefault="00110AE6" w:rsidP="00110AE6"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3.1. Исходной базой для разработки прогноза на очередной финансовый год и плановый период являются: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3.1.1. Основные макроэкономические показатели социально-экономического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два предыдущих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3.1.2.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3.1.3. Сценарные условия социально-экономического развития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на очередной финансовый год и плановый период, с учетом экономической политики, определяемой на региональном и муниципальном уровне.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3.2. Ответственное должностное лицо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3.2.1. Проводит организационную работу по разработке и формированию прогноза.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3.2.2. Обеспечивает структурные подразделения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организации различных организационно-правовых форм, расположенные на территории поселения, исходными материалами для составления прогноза.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3.2.3. Обеспечивает методологическое руководство по разработке прогноза.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3.2.4. Представляет Главе 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согласование основные показатели прогноза на очередной финансовый год и плановый период.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3.2.5. Представляет в бухгалтерию администрации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показатели прогноза на очередной финансовый год и плановый период.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3.2.6. Уточняет параметры прогноза на очередной финансовый год и плановый период и представляет Главе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одновременно с внесением проекта решения Совета депутатов о бюджете на очередной финансовый год.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3.3. В целях своевременной подготовки прогноза на очередной финансовый год и плановый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3.3.1. Главные администраторы поступления доходов в бюджет муниципального образования, организации всех организационно-правовых форм, расположенные на территории поселения, структурные подразделения администрации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представляют ответственному должностному лицу администрации</w:t>
      </w:r>
      <w:r w:rsidR="00CA20B1" w:rsidRP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установленные сроки информацию согласно направленным формам с пояснительной запиской.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3.3.2. Ответственное должностное лицо администрации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разрабатывает основные показатели прогноза социально-экономического развития поселения.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3.4. Прогноз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одобряется распоряжением администрации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одновременным принятием решения о внесении проекта бюджета на очередной финансовый год в Совет депутатов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3.5. Прогноз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одобренный администрацией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представляется в управление экономики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срок до 15 декабря текущего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3.6. Прогноз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одобренный администрацией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10-дневный срок публикуется в газете «</w:t>
      </w:r>
      <w:r w:rsidR="00CA20B1">
        <w:rPr>
          <w:rFonts w:ascii="Times New Roman" w:eastAsia="Times New Roman" w:hAnsi="Times New Roman"/>
          <w:sz w:val="28"/>
          <w:szCs w:val="28"/>
          <w:lang w:eastAsia="ru-RU"/>
        </w:rPr>
        <w:t>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проводятся публичные слушания в установленном порядке.</w:t>
      </w:r>
    </w:p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AE6"/>
    <w:rsid w:val="00110AE6"/>
    <w:rsid w:val="001C31B9"/>
    <w:rsid w:val="002C72C1"/>
    <w:rsid w:val="00CA20B1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2013-11-11T10:09:00Z</cp:lastPrinted>
  <dcterms:created xsi:type="dcterms:W3CDTF">2013-11-11T09:51:00Z</dcterms:created>
  <dcterms:modified xsi:type="dcterms:W3CDTF">2013-11-11T10:09:00Z</dcterms:modified>
</cp:coreProperties>
</file>